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horzAnchor="margin" w:tblpXSpec="center" w:tblpY="2881"/>
        <w:tblW w:w="4000" w:type="pct"/>
        <w:tblBorders>
          <w:left w:val="single" w:sz="18" w:space="0" w:color="4F81BD" w:themeColor="accent1"/>
        </w:tblBorders>
        <w:tblLook w:val="04A0"/>
      </w:tblPr>
      <w:tblGrid>
        <w:gridCol w:w="7101"/>
      </w:tblGrid>
      <w:tr w:rsidR="00EF235A">
        <w:tc>
          <w:tcPr>
            <w:tcW w:w="7672" w:type="dxa"/>
            <w:tcMar>
              <w:top w:w="216" w:type="dxa"/>
              <w:left w:w="115" w:type="dxa"/>
              <w:bottom w:w="216" w:type="dxa"/>
              <w:right w:w="115" w:type="dxa"/>
            </w:tcMar>
          </w:tcPr>
          <w:p w:rsidR="00EF235A" w:rsidRDefault="00EF235A">
            <w:pPr>
              <w:pStyle w:val="NoSpacing"/>
              <w:rPr>
                <w:rFonts w:asciiTheme="majorHAnsi" w:eastAsiaTheme="majorEastAsia" w:hAnsiTheme="majorHAnsi" w:cstheme="majorBidi"/>
              </w:rPr>
            </w:pPr>
            <w:r>
              <w:rPr>
                <w:rFonts w:asciiTheme="majorHAnsi" w:eastAsiaTheme="majorEastAsia" w:hAnsiTheme="majorHAnsi" w:cstheme="majorBidi"/>
                <w:lang w:val="en-CA"/>
              </w:rPr>
              <w:t>TTW INC</w:t>
            </w:r>
          </w:p>
        </w:tc>
      </w:tr>
      <w:tr w:rsidR="00EF235A">
        <w:tc>
          <w:tcPr>
            <w:tcW w:w="7672" w:type="dxa"/>
          </w:tcPr>
          <w:p w:rsidR="00067584" w:rsidRDefault="00EF235A">
            <w:pPr>
              <w:pStyle w:val="NoSpacing"/>
              <w:rPr>
                <w:rFonts w:asciiTheme="majorHAnsi" w:eastAsiaTheme="majorEastAsia" w:hAnsiTheme="majorHAnsi" w:cstheme="majorBidi"/>
                <w:sz w:val="80"/>
                <w:szCs w:val="80"/>
                <w:lang w:val="en-CA"/>
              </w:rPr>
            </w:pPr>
            <w:r>
              <w:rPr>
                <w:rFonts w:asciiTheme="majorHAnsi" w:eastAsiaTheme="majorEastAsia" w:hAnsiTheme="majorHAnsi" w:cstheme="majorBidi"/>
                <w:sz w:val="80"/>
                <w:szCs w:val="80"/>
                <w:lang w:val="en-CA"/>
              </w:rPr>
              <w:t xml:space="preserve">WinMan </w:t>
            </w:r>
          </w:p>
          <w:p w:rsidR="00EF235A" w:rsidRDefault="00067584">
            <w:pPr>
              <w:pStyle w:val="NoSpacing"/>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sz w:val="80"/>
                <w:szCs w:val="80"/>
                <w:lang w:val="en-CA"/>
              </w:rPr>
              <w:t>User Security</w:t>
            </w:r>
          </w:p>
        </w:tc>
      </w:tr>
      <w:tr w:rsidR="00EF235A">
        <w:tc>
          <w:tcPr>
            <w:tcW w:w="7672" w:type="dxa"/>
            <w:tcMar>
              <w:top w:w="216" w:type="dxa"/>
              <w:left w:w="115" w:type="dxa"/>
              <w:bottom w:w="216" w:type="dxa"/>
              <w:right w:w="115" w:type="dxa"/>
            </w:tcMar>
          </w:tcPr>
          <w:p w:rsidR="00EF235A" w:rsidRDefault="00EF235A" w:rsidP="00EF235A">
            <w:pPr>
              <w:pStyle w:val="NoSpacing"/>
              <w:rPr>
                <w:rFonts w:asciiTheme="majorHAnsi" w:eastAsiaTheme="majorEastAsia" w:hAnsiTheme="majorHAnsi" w:cstheme="majorBidi"/>
              </w:rPr>
            </w:pPr>
            <w:r>
              <w:rPr>
                <w:rFonts w:asciiTheme="majorHAnsi" w:eastAsiaTheme="majorEastAsia" w:hAnsiTheme="majorHAnsi" w:cstheme="majorBidi"/>
              </w:rPr>
              <w:t>WinMan 7.0</w:t>
            </w:r>
          </w:p>
        </w:tc>
      </w:tr>
    </w:tbl>
    <w:p w:rsidR="00EF235A" w:rsidRDefault="00EF235A"/>
    <w:p w:rsidR="00EF235A" w:rsidRDefault="00EF235A"/>
    <w:p w:rsidR="00AA3529" w:rsidRDefault="00AA3529">
      <w:r>
        <w:br w:type="page"/>
      </w:r>
    </w:p>
    <w:tbl>
      <w:tblPr>
        <w:tblpPr w:leftFromText="187" w:rightFromText="187" w:horzAnchor="margin" w:tblpXSpec="center" w:tblpYSpec="bottom"/>
        <w:tblW w:w="4000" w:type="pct"/>
        <w:tblLook w:val="04A0"/>
      </w:tblPr>
      <w:tblGrid>
        <w:gridCol w:w="7101"/>
      </w:tblGrid>
      <w:tr w:rsidR="00EF235A" w:rsidTr="00AA3529">
        <w:tc>
          <w:tcPr>
            <w:tcW w:w="7101" w:type="dxa"/>
            <w:tcMar>
              <w:top w:w="216" w:type="dxa"/>
              <w:left w:w="115" w:type="dxa"/>
              <w:bottom w:w="216" w:type="dxa"/>
              <w:right w:w="115" w:type="dxa"/>
            </w:tcMar>
          </w:tcPr>
          <w:p w:rsidR="00AA3529" w:rsidRDefault="00AA3529">
            <w:pPr>
              <w:pStyle w:val="NoSpacing"/>
              <w:rPr>
                <w:rFonts w:asciiTheme="minorHAnsi" w:eastAsiaTheme="minorEastAsia" w:hAnsiTheme="minorHAnsi" w:cstheme="minorBidi"/>
                <w:lang w:val="en-CA"/>
              </w:rPr>
            </w:pPr>
          </w:p>
          <w:p w:rsidR="00EF235A" w:rsidRPr="00EF235A" w:rsidRDefault="00EF235A">
            <w:pPr>
              <w:pStyle w:val="NoSpacing"/>
              <w:rPr>
                <w:rFonts w:asciiTheme="minorHAnsi" w:eastAsiaTheme="minorEastAsia" w:hAnsiTheme="minorHAnsi" w:cstheme="minorBidi"/>
                <w:color w:val="4F81BD" w:themeColor="accent1"/>
              </w:rPr>
            </w:pPr>
            <w:r w:rsidRPr="00EF235A">
              <w:rPr>
                <w:rFonts w:asciiTheme="minorHAnsi" w:eastAsiaTheme="minorEastAsia" w:hAnsiTheme="minorHAnsi" w:cstheme="minorBidi"/>
                <w:lang w:val="en-CA"/>
              </w:rPr>
              <w:t>TTW</w:t>
            </w:r>
          </w:p>
          <w:p w:rsidR="00EF235A" w:rsidRPr="00EF235A" w:rsidRDefault="00EF235A">
            <w:pPr>
              <w:pStyle w:val="NoSpacing"/>
              <w:rPr>
                <w:rFonts w:asciiTheme="minorHAnsi" w:eastAsiaTheme="minorEastAsia" w:hAnsiTheme="minorHAnsi" w:cstheme="minorBidi"/>
                <w:color w:val="4F81BD" w:themeColor="accent1"/>
              </w:rPr>
            </w:pPr>
            <w:r w:rsidRPr="00EF235A">
              <w:rPr>
                <w:rFonts w:asciiTheme="minorHAnsi" w:eastAsiaTheme="minorEastAsia" w:hAnsiTheme="minorHAnsi" w:cstheme="minorBidi"/>
              </w:rPr>
              <w:t>5/1/2008</w:t>
            </w:r>
          </w:p>
          <w:p w:rsidR="00EF235A" w:rsidRPr="00EF235A" w:rsidRDefault="00EF235A">
            <w:pPr>
              <w:pStyle w:val="NoSpacing"/>
              <w:rPr>
                <w:rFonts w:asciiTheme="minorHAnsi" w:eastAsiaTheme="minorEastAsia" w:hAnsiTheme="minorHAnsi" w:cstheme="minorBidi"/>
                <w:color w:val="4F81BD" w:themeColor="accent1"/>
              </w:rPr>
            </w:pPr>
          </w:p>
        </w:tc>
      </w:tr>
    </w:tbl>
    <w:sdt>
      <w:sdtPr>
        <w:rPr>
          <w:rFonts w:ascii="Times New Roman" w:eastAsia="Times New Roman" w:hAnsi="Times New Roman" w:cs="Times New Roman"/>
          <w:b w:val="0"/>
          <w:bCs w:val="0"/>
          <w:color w:val="auto"/>
          <w:sz w:val="24"/>
          <w:szCs w:val="24"/>
        </w:rPr>
        <w:id w:val="437739144"/>
        <w:docPartObj>
          <w:docPartGallery w:val="Table of Contents"/>
          <w:docPartUnique/>
        </w:docPartObj>
      </w:sdtPr>
      <w:sdtContent>
        <w:p w:rsidR="00AA3529" w:rsidRDefault="00AA3529">
          <w:pPr>
            <w:pStyle w:val="TOCHeading"/>
          </w:pPr>
          <w:r>
            <w:t>Contents</w:t>
          </w:r>
        </w:p>
        <w:p w:rsidR="004E105E" w:rsidRDefault="00083464">
          <w:pPr>
            <w:pStyle w:val="TOC1"/>
            <w:tabs>
              <w:tab w:val="right" w:leader="dot" w:pos="8636"/>
            </w:tabs>
            <w:rPr>
              <w:rFonts w:asciiTheme="minorHAnsi" w:eastAsiaTheme="minorEastAsia" w:hAnsiTheme="minorHAnsi" w:cstheme="minorBidi"/>
              <w:noProof/>
              <w:sz w:val="22"/>
              <w:szCs w:val="22"/>
            </w:rPr>
          </w:pPr>
          <w:r>
            <w:fldChar w:fldCharType="begin"/>
          </w:r>
          <w:r w:rsidR="00AA3529">
            <w:instrText xml:space="preserve"> TOC \o "1-3" \h \z \u </w:instrText>
          </w:r>
          <w:r>
            <w:fldChar w:fldCharType="separate"/>
          </w:r>
          <w:hyperlink w:anchor="_Toc212883049" w:history="1">
            <w:r w:rsidR="004E105E" w:rsidRPr="00877156">
              <w:rPr>
                <w:rStyle w:val="Hyperlink"/>
                <w:noProof/>
              </w:rPr>
              <w:t>Overview</w:t>
            </w:r>
            <w:r w:rsidR="004E105E">
              <w:rPr>
                <w:noProof/>
                <w:webHidden/>
              </w:rPr>
              <w:tab/>
            </w:r>
            <w:r w:rsidR="004E105E">
              <w:rPr>
                <w:noProof/>
                <w:webHidden/>
              </w:rPr>
              <w:fldChar w:fldCharType="begin"/>
            </w:r>
            <w:r w:rsidR="004E105E">
              <w:rPr>
                <w:noProof/>
                <w:webHidden/>
              </w:rPr>
              <w:instrText xml:space="preserve"> PAGEREF _Toc212883049 \h </w:instrText>
            </w:r>
            <w:r w:rsidR="004E105E">
              <w:rPr>
                <w:noProof/>
                <w:webHidden/>
              </w:rPr>
            </w:r>
            <w:r w:rsidR="004E105E">
              <w:rPr>
                <w:noProof/>
                <w:webHidden/>
              </w:rPr>
              <w:fldChar w:fldCharType="separate"/>
            </w:r>
            <w:r w:rsidR="003839D3">
              <w:rPr>
                <w:noProof/>
                <w:webHidden/>
              </w:rPr>
              <w:t>3</w:t>
            </w:r>
            <w:r w:rsidR="004E105E">
              <w:rPr>
                <w:noProof/>
                <w:webHidden/>
              </w:rPr>
              <w:fldChar w:fldCharType="end"/>
            </w:r>
          </w:hyperlink>
        </w:p>
        <w:p w:rsidR="004E105E" w:rsidRDefault="004E105E">
          <w:pPr>
            <w:pStyle w:val="TOC1"/>
            <w:tabs>
              <w:tab w:val="right" w:leader="dot" w:pos="8636"/>
            </w:tabs>
            <w:rPr>
              <w:rFonts w:asciiTheme="minorHAnsi" w:eastAsiaTheme="minorEastAsia" w:hAnsiTheme="minorHAnsi" w:cstheme="minorBidi"/>
              <w:noProof/>
              <w:sz w:val="22"/>
              <w:szCs w:val="22"/>
            </w:rPr>
          </w:pPr>
          <w:hyperlink w:anchor="_Toc212883050" w:history="1">
            <w:r w:rsidRPr="00877156">
              <w:rPr>
                <w:rStyle w:val="Hyperlink"/>
                <w:noProof/>
              </w:rPr>
              <w:t>Programs Module</w:t>
            </w:r>
            <w:r>
              <w:rPr>
                <w:noProof/>
                <w:webHidden/>
              </w:rPr>
              <w:tab/>
            </w:r>
            <w:r>
              <w:rPr>
                <w:noProof/>
                <w:webHidden/>
              </w:rPr>
              <w:fldChar w:fldCharType="begin"/>
            </w:r>
            <w:r>
              <w:rPr>
                <w:noProof/>
                <w:webHidden/>
              </w:rPr>
              <w:instrText xml:space="preserve"> PAGEREF _Toc212883050 \h </w:instrText>
            </w:r>
            <w:r>
              <w:rPr>
                <w:noProof/>
                <w:webHidden/>
              </w:rPr>
            </w:r>
            <w:r>
              <w:rPr>
                <w:noProof/>
                <w:webHidden/>
              </w:rPr>
              <w:fldChar w:fldCharType="separate"/>
            </w:r>
            <w:r w:rsidR="003839D3">
              <w:rPr>
                <w:noProof/>
                <w:webHidden/>
              </w:rPr>
              <w:t>4</w:t>
            </w:r>
            <w:r>
              <w:rPr>
                <w:noProof/>
                <w:webHidden/>
              </w:rPr>
              <w:fldChar w:fldCharType="end"/>
            </w:r>
          </w:hyperlink>
        </w:p>
        <w:p w:rsidR="004E105E" w:rsidRDefault="004E105E">
          <w:pPr>
            <w:pStyle w:val="TOC1"/>
            <w:tabs>
              <w:tab w:val="right" w:leader="dot" w:pos="8636"/>
            </w:tabs>
            <w:rPr>
              <w:rFonts w:asciiTheme="minorHAnsi" w:eastAsiaTheme="minorEastAsia" w:hAnsiTheme="minorHAnsi" w:cstheme="minorBidi"/>
              <w:noProof/>
              <w:sz w:val="22"/>
              <w:szCs w:val="22"/>
            </w:rPr>
          </w:pPr>
          <w:hyperlink w:anchor="_Toc212883051" w:history="1">
            <w:r w:rsidRPr="00877156">
              <w:rPr>
                <w:rStyle w:val="Hyperlink"/>
                <w:noProof/>
              </w:rPr>
              <w:t>Security Profiles module</w:t>
            </w:r>
            <w:r>
              <w:rPr>
                <w:noProof/>
                <w:webHidden/>
              </w:rPr>
              <w:tab/>
            </w:r>
            <w:r>
              <w:rPr>
                <w:noProof/>
                <w:webHidden/>
              </w:rPr>
              <w:fldChar w:fldCharType="begin"/>
            </w:r>
            <w:r>
              <w:rPr>
                <w:noProof/>
                <w:webHidden/>
              </w:rPr>
              <w:instrText xml:space="preserve"> PAGEREF _Toc212883051 \h </w:instrText>
            </w:r>
            <w:r>
              <w:rPr>
                <w:noProof/>
                <w:webHidden/>
              </w:rPr>
            </w:r>
            <w:r>
              <w:rPr>
                <w:noProof/>
                <w:webHidden/>
              </w:rPr>
              <w:fldChar w:fldCharType="separate"/>
            </w:r>
            <w:r w:rsidR="003839D3">
              <w:rPr>
                <w:noProof/>
                <w:webHidden/>
              </w:rPr>
              <w:t>6</w:t>
            </w:r>
            <w:r>
              <w:rPr>
                <w:noProof/>
                <w:webHidden/>
              </w:rPr>
              <w:fldChar w:fldCharType="end"/>
            </w:r>
          </w:hyperlink>
        </w:p>
        <w:p w:rsidR="004E105E" w:rsidRDefault="004E105E">
          <w:pPr>
            <w:pStyle w:val="TOC1"/>
            <w:tabs>
              <w:tab w:val="right" w:leader="dot" w:pos="8636"/>
            </w:tabs>
            <w:rPr>
              <w:rFonts w:asciiTheme="minorHAnsi" w:eastAsiaTheme="minorEastAsia" w:hAnsiTheme="minorHAnsi" w:cstheme="minorBidi"/>
              <w:noProof/>
              <w:sz w:val="22"/>
              <w:szCs w:val="22"/>
            </w:rPr>
          </w:pPr>
          <w:hyperlink w:anchor="_Toc212883052" w:history="1">
            <w:r w:rsidRPr="00877156">
              <w:rPr>
                <w:rStyle w:val="Hyperlink"/>
                <w:noProof/>
              </w:rPr>
              <w:t>Users</w:t>
            </w:r>
            <w:r>
              <w:rPr>
                <w:noProof/>
                <w:webHidden/>
              </w:rPr>
              <w:tab/>
            </w:r>
            <w:r>
              <w:rPr>
                <w:noProof/>
                <w:webHidden/>
              </w:rPr>
              <w:fldChar w:fldCharType="begin"/>
            </w:r>
            <w:r>
              <w:rPr>
                <w:noProof/>
                <w:webHidden/>
              </w:rPr>
              <w:instrText xml:space="preserve"> PAGEREF _Toc212883052 \h </w:instrText>
            </w:r>
            <w:r>
              <w:rPr>
                <w:noProof/>
                <w:webHidden/>
              </w:rPr>
            </w:r>
            <w:r>
              <w:rPr>
                <w:noProof/>
                <w:webHidden/>
              </w:rPr>
              <w:fldChar w:fldCharType="separate"/>
            </w:r>
            <w:r w:rsidR="003839D3">
              <w:rPr>
                <w:noProof/>
                <w:webHidden/>
              </w:rPr>
              <w:t>7</w:t>
            </w:r>
            <w:r>
              <w:rPr>
                <w:noProof/>
                <w:webHidden/>
              </w:rPr>
              <w:fldChar w:fldCharType="end"/>
            </w:r>
          </w:hyperlink>
        </w:p>
        <w:p w:rsidR="00AA3529" w:rsidRDefault="00083464">
          <w:r>
            <w:fldChar w:fldCharType="end"/>
          </w:r>
        </w:p>
      </w:sdtContent>
    </w:sdt>
    <w:p w:rsidR="00AA3529" w:rsidRDefault="00AA3529" w:rsidP="00EF235A">
      <w:pPr>
        <w:pStyle w:val="Heading1"/>
      </w:pPr>
    </w:p>
    <w:p w:rsidR="00AA3529" w:rsidRDefault="00AA3529" w:rsidP="00AA3529">
      <w:pPr>
        <w:rPr>
          <w:rFonts w:ascii="Cambria" w:hAnsi="Cambria"/>
          <w:kern w:val="32"/>
          <w:sz w:val="32"/>
          <w:szCs w:val="32"/>
        </w:rPr>
      </w:pPr>
      <w:r>
        <w:br w:type="page"/>
      </w:r>
    </w:p>
    <w:p w:rsidR="00017A6F" w:rsidRDefault="00EF235A" w:rsidP="00EF235A">
      <w:pPr>
        <w:pStyle w:val="Heading1"/>
      </w:pPr>
      <w:bookmarkStart w:id="0" w:name="_Toc212883049"/>
      <w:r>
        <w:lastRenderedPageBreak/>
        <w:t>Overview</w:t>
      </w:r>
      <w:bookmarkEnd w:id="0"/>
    </w:p>
    <w:p w:rsidR="00C80F63" w:rsidRDefault="00C80F63"/>
    <w:p w:rsidR="00067584" w:rsidRDefault="00067584" w:rsidP="00067584">
      <w:r>
        <w:t>It is possible to allocate security permissions in WinMan to allow individual users to access as little or as much of the system as they require to carry out their day to day tasks.</w:t>
      </w:r>
      <w:r>
        <w:br/>
        <w:t>In addition users can be allowed access to view only, add, modify or have full access to a particular area.</w:t>
      </w:r>
    </w:p>
    <w:p w:rsidR="00067584" w:rsidRDefault="00067584" w:rsidP="00067584"/>
    <w:p w:rsidR="00067584" w:rsidRDefault="00067584" w:rsidP="00067584">
      <w:r>
        <w:t>The process of setting user security is an additive one, i.e. you include the screens that you want a user to see rather than removing the screens that you don’t want them to see</w:t>
      </w:r>
    </w:p>
    <w:p w:rsidR="00067584" w:rsidRDefault="00067584" w:rsidP="00067584"/>
    <w:p w:rsidR="00067584" w:rsidRDefault="00067584" w:rsidP="00067584">
      <w:r>
        <w:t>Before embarking on this process you should draw up a matrix table with Users vs Programs and identify the rights required for each individual user for each particular program.</w:t>
      </w:r>
      <w:r>
        <w:br/>
      </w:r>
    </w:p>
    <w:p w:rsidR="00067584" w:rsidRDefault="00067584" w:rsidP="00067584">
      <w:r>
        <w:t>In general we would recommend that only an administrator is able to set up any standing data or undertake any of the administration tasks.</w:t>
      </w:r>
    </w:p>
    <w:p w:rsidR="00E66CF8" w:rsidRDefault="00EF235A">
      <w:r>
        <w:br w:type="page"/>
      </w:r>
    </w:p>
    <w:p w:rsidR="00E66CF8" w:rsidRDefault="00067584" w:rsidP="00EF235A">
      <w:pPr>
        <w:pStyle w:val="Heading1"/>
      </w:pPr>
      <w:bookmarkStart w:id="1" w:name="_Toc212883050"/>
      <w:r>
        <w:lastRenderedPageBreak/>
        <w:t>Programs Module</w:t>
      </w:r>
      <w:bookmarkEnd w:id="1"/>
    </w:p>
    <w:p w:rsidR="00185E83" w:rsidRDefault="00185E83"/>
    <w:p w:rsidR="003E4233" w:rsidRDefault="00067584" w:rsidP="00F14684">
      <w:r>
        <w:t>The security area defines which of the WinMan activities are grouped together for ease of set up and maintenance.</w:t>
      </w:r>
      <w:r>
        <w:br/>
        <w:t>A particular WinMan program can only be in one security area.  When you require different users to have different access rights to the same module then those modules must be in unique areas.</w:t>
      </w:r>
      <w:r>
        <w:br/>
      </w:r>
    </w:p>
    <w:p w:rsidR="003E4233" w:rsidRDefault="003E4233" w:rsidP="00F14684">
      <w:r>
        <w:t>The navigation tab of the Programs module displays all the WinMan modules and the folders that they can be found in.  The navigation tab is used to construct the Navigation menu found in the WinMan menu.  Programs can be moved to different locations, however, it should be noted that WinMan documentation references module locations as found in the original setup.</w:t>
      </w:r>
    </w:p>
    <w:p w:rsidR="003E4233" w:rsidRDefault="003E4233" w:rsidP="00F14684"/>
    <w:p w:rsidR="003E4233" w:rsidRDefault="003E4233" w:rsidP="00F14684">
      <w:r>
        <w:rPr>
          <w:noProof/>
        </w:rPr>
        <w:drawing>
          <wp:inline distT="0" distB="0" distL="0" distR="0">
            <wp:extent cx="5490210" cy="3319861"/>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490210" cy="3319861"/>
                    </a:xfrm>
                    <a:prstGeom prst="rect">
                      <a:avLst/>
                    </a:prstGeom>
                    <a:noFill/>
                    <a:ln w="9525">
                      <a:noFill/>
                      <a:miter lim="800000"/>
                      <a:headEnd/>
                      <a:tailEnd/>
                    </a:ln>
                  </pic:spPr>
                </pic:pic>
              </a:graphicData>
            </a:graphic>
          </wp:inline>
        </w:drawing>
      </w:r>
    </w:p>
    <w:p w:rsidR="003E4233" w:rsidRDefault="003E4233" w:rsidP="00F14684"/>
    <w:p w:rsidR="003E4233" w:rsidRDefault="003E4233">
      <w:r>
        <w:br w:type="page"/>
      </w:r>
    </w:p>
    <w:p w:rsidR="00113AF1" w:rsidRDefault="003E4233" w:rsidP="00F14684">
      <w:r>
        <w:lastRenderedPageBreak/>
        <w:t xml:space="preserve">Once </w:t>
      </w:r>
      <w:r w:rsidR="00067584">
        <w:t xml:space="preserve">the </w:t>
      </w:r>
      <w:r>
        <w:t xml:space="preserve">security </w:t>
      </w:r>
      <w:r w:rsidR="00067584">
        <w:t xml:space="preserve">areas required </w:t>
      </w:r>
      <w:r>
        <w:t>have been decided select</w:t>
      </w:r>
      <w:r w:rsidR="00067584">
        <w:t xml:space="preserve"> the “Security” tab and you will see System Administrator, My User Settings, Reports which are all locked. </w:t>
      </w:r>
      <w:r>
        <w:t>Folders have been created and modules have been placed in folders to reflect the sam</w:t>
      </w:r>
      <w:r w:rsidR="00113AF1">
        <w:t>e configuration as the navigation tab.  To add additional folders, or change the existing configuration, s</w:t>
      </w:r>
      <w:r w:rsidR="00067584">
        <w:t>elect</w:t>
      </w:r>
      <w:r>
        <w:t xml:space="preserve"> </w:t>
      </w:r>
      <w:r w:rsidR="00113AF1">
        <w:t xml:space="preserve">one of </w:t>
      </w:r>
      <w:r>
        <w:t>the entries label</w:t>
      </w:r>
      <w:r w:rsidR="00067584">
        <w:t xml:space="preserve">ed “Undefined”, right click and rename it to the new area e.g.”Sales”. </w:t>
      </w:r>
      <w:r w:rsidR="00113AF1">
        <w:t>D</w:t>
      </w:r>
      <w:r w:rsidR="00067584">
        <w:t>rag and drop all of the other programs you want to put into “Sales”.</w:t>
      </w:r>
    </w:p>
    <w:p w:rsidR="007D0489" w:rsidRDefault="00067584" w:rsidP="00F14684">
      <w:r>
        <w:br/>
        <w:t>You can continue in t</w:t>
      </w:r>
      <w:r w:rsidR="00113AF1">
        <w:t>his way to set up a maximum of 3</w:t>
      </w:r>
      <w:r>
        <w:t>0 Security Areas.</w:t>
      </w:r>
      <w:r>
        <w:br/>
        <w:t>When you have finished you must remember to choose “Save” from the actions list on the right hand side of the screen before exiting.</w:t>
      </w:r>
    </w:p>
    <w:p w:rsidR="007D0489" w:rsidRDefault="007D0489" w:rsidP="00F14684"/>
    <w:p w:rsidR="00B542A9" w:rsidRPr="00113AF1" w:rsidRDefault="00113AF1" w:rsidP="00EF235A">
      <w:pPr>
        <w:pStyle w:val="Heading1"/>
      </w:pPr>
      <w:r>
        <w:rPr>
          <w:b w:val="0"/>
          <w:bCs w:val="0"/>
          <w:noProof/>
        </w:rPr>
        <w:drawing>
          <wp:inline distT="0" distB="0" distL="0" distR="0">
            <wp:extent cx="5490210" cy="3319861"/>
            <wp:effectExtent l="1905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490210" cy="3319861"/>
                    </a:xfrm>
                    <a:prstGeom prst="rect">
                      <a:avLst/>
                    </a:prstGeom>
                    <a:noFill/>
                    <a:ln w="9525">
                      <a:noFill/>
                      <a:miter lim="800000"/>
                      <a:headEnd/>
                      <a:tailEnd/>
                    </a:ln>
                  </pic:spPr>
                </pic:pic>
              </a:graphicData>
            </a:graphic>
          </wp:inline>
        </w:drawing>
      </w:r>
      <w:r w:rsidR="00EF235A">
        <w:br w:type="page"/>
      </w:r>
      <w:bookmarkStart w:id="2" w:name="_Toc212883051"/>
      <w:r>
        <w:rPr>
          <w:bCs w:val="0"/>
        </w:rPr>
        <w:lastRenderedPageBreak/>
        <w:t>Security P</w:t>
      </w:r>
      <w:r w:rsidRPr="00113AF1">
        <w:rPr>
          <w:bCs w:val="0"/>
        </w:rPr>
        <w:t>rofiles</w:t>
      </w:r>
      <w:r>
        <w:rPr>
          <w:bCs w:val="0"/>
        </w:rPr>
        <w:t xml:space="preserve"> module</w:t>
      </w:r>
      <w:bookmarkEnd w:id="2"/>
    </w:p>
    <w:p w:rsidR="00B542A9" w:rsidRDefault="00B542A9"/>
    <w:p w:rsidR="00113AF1" w:rsidRDefault="00113AF1">
      <w:r>
        <w:t>The profile provides a method of easily setting a group of users to have the same access rights for all programs.</w:t>
      </w:r>
      <w:r>
        <w:br/>
        <w:t>For example; A sales office where there are 20 clerks who can enter sales orders, but not modify them, but only the supervisor can modify orders and set up new customers, this can be done with two profiles. Perhaps called “Sales” and “Sales Admin”</w:t>
      </w:r>
      <w:r>
        <w:br/>
      </w:r>
      <w:r>
        <w:br/>
        <w:t>On the Security Profiles Screen, choose ADD and enter a code and description for the profile. On the Levels tab set System Administrator None, My User Settings Full, and Reports Full.</w:t>
      </w:r>
      <w:r>
        <w:br/>
        <w:t>On the first of the User Levels tabs, the Security areas previously set up will now be showing in place of Undefined, (you may have to refresh). For each of the areas select the appropriate level as decided for the profile.</w:t>
      </w:r>
      <w:r>
        <w:br/>
        <w:t>If you have more than 10 security areas then 11-20 will be found on the second User Levels tab.</w:t>
      </w:r>
    </w:p>
    <w:p w:rsidR="00113AF1" w:rsidRDefault="00113AF1"/>
    <w:p w:rsidR="00113AF1" w:rsidRDefault="00113AF1">
      <w:r>
        <w:t xml:space="preserve">The Modify Area action provides a way to change the labels for each of the security areas set up in the Programs module.  </w:t>
      </w:r>
    </w:p>
    <w:p w:rsidR="00284948" w:rsidRDefault="00113AF1">
      <w:r>
        <w:br/>
      </w:r>
      <w:r>
        <w:br/>
      </w:r>
      <w:r>
        <w:rPr>
          <w:noProof/>
        </w:rPr>
        <w:drawing>
          <wp:inline distT="0" distB="0" distL="0" distR="0">
            <wp:extent cx="5486400" cy="3226118"/>
            <wp:effectExtent l="19050" t="0" r="0"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b="2951"/>
                    <a:stretch>
                      <a:fillRect/>
                    </a:stretch>
                  </pic:blipFill>
                  <pic:spPr bwMode="auto">
                    <a:xfrm>
                      <a:off x="0" y="0"/>
                      <a:ext cx="5486400" cy="3226118"/>
                    </a:xfrm>
                    <a:prstGeom prst="rect">
                      <a:avLst/>
                    </a:prstGeom>
                    <a:noFill/>
                    <a:ln w="9525">
                      <a:noFill/>
                      <a:miter lim="800000"/>
                      <a:headEnd/>
                      <a:tailEnd/>
                    </a:ln>
                  </pic:spPr>
                </pic:pic>
              </a:graphicData>
            </a:graphic>
          </wp:inline>
        </w:drawing>
      </w:r>
    </w:p>
    <w:p w:rsidR="00207FE9" w:rsidRDefault="00207FE9"/>
    <w:p w:rsidR="00215FDE" w:rsidRDefault="007D0489" w:rsidP="007D0489">
      <w:pPr>
        <w:pStyle w:val="Heading1"/>
      </w:pPr>
      <w:r>
        <w:br w:type="page"/>
      </w:r>
      <w:bookmarkStart w:id="3" w:name="_Toc212883052"/>
      <w:r w:rsidR="00113AF1">
        <w:lastRenderedPageBreak/>
        <w:t>Users</w:t>
      </w:r>
      <w:bookmarkEnd w:id="3"/>
    </w:p>
    <w:p w:rsidR="00215FDE" w:rsidRDefault="00215FDE"/>
    <w:p w:rsidR="00975EFC" w:rsidRDefault="00113AF1">
      <w:r>
        <w:t>In the Users module, choose ADD and enter a user code, wh</w:t>
      </w:r>
      <w:r w:rsidR="00975EFC">
        <w:t xml:space="preserve">ich can be the same as the name. </w:t>
      </w:r>
      <w:r>
        <w:t xml:space="preserve"> Follow through with the remaining data on the General tab. You will have to enter a password at this stage which the user will have to use the first time they log on to WinMan, thereafter each user can change their own password.</w:t>
      </w:r>
    </w:p>
    <w:p w:rsidR="00975EFC" w:rsidRDefault="00975EFC"/>
    <w:p w:rsidR="00975EFC" w:rsidRDefault="00975EFC">
      <w:r>
        <w:rPr>
          <w:noProof/>
        </w:rPr>
        <w:drawing>
          <wp:inline distT="0" distB="0" distL="0" distR="0">
            <wp:extent cx="5490210" cy="3319861"/>
            <wp:effectExtent l="1905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5490210" cy="3319861"/>
                    </a:xfrm>
                    <a:prstGeom prst="rect">
                      <a:avLst/>
                    </a:prstGeom>
                    <a:noFill/>
                    <a:ln w="9525">
                      <a:noFill/>
                      <a:miter lim="800000"/>
                      <a:headEnd/>
                      <a:tailEnd/>
                    </a:ln>
                  </pic:spPr>
                </pic:pic>
              </a:graphicData>
            </a:graphic>
          </wp:inline>
        </w:drawing>
      </w:r>
    </w:p>
    <w:p w:rsidR="00975EFC" w:rsidRDefault="00975EFC"/>
    <w:p w:rsidR="00975EFC" w:rsidRDefault="00975EFC">
      <w:r>
        <w:br w:type="page"/>
      </w:r>
    </w:p>
    <w:p w:rsidR="00975EFC" w:rsidRDefault="009C0278">
      <w:r>
        <w:lastRenderedPageBreak/>
        <w:t>On the Options tab, a user can have their password expire.  Once a password has expired the user can no longer log into WinMan.  This can be used for temporary or contract workers that have a fixed employment period.</w:t>
      </w:r>
      <w:r w:rsidR="00975EFC">
        <w:t xml:space="preserve">  </w:t>
      </w:r>
    </w:p>
    <w:p w:rsidR="009C0278" w:rsidRDefault="009C0278"/>
    <w:p w:rsidR="009C0278" w:rsidRDefault="009C0278">
      <w:r>
        <w:t>Users must be set to Active and Allow Logon to be able to log into WinMan</w:t>
      </w:r>
    </w:p>
    <w:p w:rsidR="00975EFC" w:rsidRDefault="00975EFC"/>
    <w:p w:rsidR="009C0278" w:rsidRDefault="00F36A9D">
      <w:r>
        <w:t>A user can have a dashboard (any report) displayed in the dashboard section on WinMan Central.  A dashboard must be specified, and the field Show Dashboard must be selected.</w:t>
      </w:r>
    </w:p>
    <w:p w:rsidR="009C0278" w:rsidRDefault="009C0278"/>
    <w:p w:rsidR="007D0489" w:rsidRDefault="00975EFC" w:rsidP="009C0278">
      <w:r>
        <w:rPr>
          <w:noProof/>
        </w:rPr>
        <w:drawing>
          <wp:inline distT="0" distB="0" distL="0" distR="0">
            <wp:extent cx="5490210" cy="3319861"/>
            <wp:effectExtent l="19050" t="0" r="0" b="0"/>
            <wp:docPr id="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5490210" cy="3319861"/>
                    </a:xfrm>
                    <a:prstGeom prst="rect">
                      <a:avLst/>
                    </a:prstGeom>
                    <a:noFill/>
                    <a:ln w="9525">
                      <a:noFill/>
                      <a:miter lim="800000"/>
                      <a:headEnd/>
                      <a:tailEnd/>
                    </a:ln>
                  </pic:spPr>
                </pic:pic>
              </a:graphicData>
            </a:graphic>
          </wp:inline>
        </w:drawing>
      </w:r>
      <w:r w:rsidR="00113AF1">
        <w:br/>
      </w:r>
    </w:p>
    <w:p w:rsidR="00F36A9D" w:rsidRDefault="00F36A9D" w:rsidP="009C0278"/>
    <w:p w:rsidR="00F36A9D" w:rsidRDefault="009C0278" w:rsidP="009C0278">
      <w:r>
        <w:t xml:space="preserve">The Departments tab allows for the allocation of a user to a previously specified department, </w:t>
      </w:r>
      <w:r w:rsidR="00F36A9D">
        <w:t xml:space="preserve">and is </w:t>
      </w:r>
      <w:r>
        <w:t>not mandatory.</w:t>
      </w:r>
      <w:r>
        <w:br/>
      </w:r>
    </w:p>
    <w:p w:rsidR="0009198D" w:rsidRDefault="009C0278" w:rsidP="009C0278">
      <w:r>
        <w:t>On t</w:t>
      </w:r>
      <w:r w:rsidR="00F36A9D">
        <w:t>he security profiles tab, select</w:t>
      </w:r>
      <w:r>
        <w:t xml:space="preserve"> </w:t>
      </w:r>
      <w:r w:rsidR="00F36A9D">
        <w:t>the action Add Security P</w:t>
      </w:r>
      <w:r>
        <w:t>rofile</w:t>
      </w:r>
      <w:r w:rsidR="00F36A9D">
        <w:t>s</w:t>
      </w:r>
      <w:r>
        <w:t xml:space="preserve"> and select </w:t>
      </w:r>
      <w:r w:rsidR="00F36A9D">
        <w:t>the required security profile(s) by</w:t>
      </w:r>
      <w:r>
        <w:t xml:space="preserve"> </w:t>
      </w:r>
      <w:r w:rsidR="00F36A9D">
        <w:t xml:space="preserve">selecting </w:t>
      </w:r>
      <w:r>
        <w:t>the include box.</w:t>
      </w:r>
      <w:r w:rsidR="00F36A9D">
        <w:t xml:space="preserve">  A user can have multiple security profiles.  In the case where multiple security profiles are selected, and overlap a specific module, the user will receive the highest security setting available in any of the selected security profiles.</w:t>
      </w:r>
      <w:r>
        <w:br/>
      </w:r>
    </w:p>
    <w:p w:rsidR="008D0989" w:rsidRDefault="008D0989" w:rsidP="00113AF1"/>
    <w:sectPr w:rsidR="008D0989" w:rsidSect="00DD368E">
      <w:headerReference w:type="default" r:id="rId13"/>
      <w:pgSz w:w="12240" w:h="15840"/>
      <w:pgMar w:top="1440" w:right="1797" w:bottom="1021"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52A" w:rsidRDefault="0079752A" w:rsidP="00EF235A">
      <w:r>
        <w:separator/>
      </w:r>
    </w:p>
  </w:endnote>
  <w:endnote w:type="continuationSeparator" w:id="1">
    <w:p w:rsidR="0079752A" w:rsidRDefault="0079752A" w:rsidP="00EF23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52A" w:rsidRDefault="0079752A" w:rsidP="00EF235A">
      <w:r>
        <w:separator/>
      </w:r>
    </w:p>
  </w:footnote>
  <w:footnote w:type="continuationSeparator" w:id="1">
    <w:p w:rsidR="0079752A" w:rsidRDefault="0079752A" w:rsidP="00EF23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584" w:rsidRDefault="00067584">
    <w:pPr>
      <w:pStyle w:val="Header"/>
    </w:pPr>
    <w:r>
      <w:rPr>
        <w:noProof/>
        <w:lang w:eastAsia="zh-TW"/>
      </w:rPr>
      <w:pict>
        <v:shapetype id="_x0000_t202" coordsize="21600,21600" o:spt="202" path="m,l,21600r21600,l21600,xe">
          <v:stroke joinstyle="miter"/>
          <v:path gradientshapeok="t" o:connecttype="rect"/>
        </v:shapetype>
        <v:shape id="_x0000_s2050" type="#_x0000_t202" style="position:absolute;margin-left:90pt;margin-top:24.45pt;width:6in;height:23pt;z-index:251661312;mso-width-percent:1000;mso-position-horizontal-relative:page;mso-position-vertical-relative:page;mso-width-percent:1000;mso-width-relative:margin;v-text-anchor:middle" o:allowincell="f" filled="f" stroked="f">
          <v:textbox style="mso-fit-shape-to-text:t" inset=",0,,0">
            <w:txbxContent>
              <w:p w:rsidR="00067584" w:rsidRPr="00EF235A" w:rsidRDefault="00067584" w:rsidP="00067584">
                <w:pPr>
                  <w:jc w:val="right"/>
                  <w:rPr>
                    <w:sz w:val="40"/>
                    <w:szCs w:val="40"/>
                  </w:rPr>
                </w:pPr>
                <w:r>
                  <w:rPr>
                    <w:sz w:val="40"/>
                    <w:szCs w:val="40"/>
                  </w:rPr>
                  <w:t>WinMan User Security</w:t>
                </w:r>
              </w:p>
            </w:txbxContent>
          </v:textbox>
          <w10:wrap anchorx="margin" anchory="margin"/>
        </v:shape>
      </w:pict>
    </w:r>
    <w:r>
      <w:rPr>
        <w:noProof/>
        <w:lang w:eastAsia="zh-TW"/>
      </w:rPr>
      <w:pict>
        <v:shape id="_x0000_s2049" type="#_x0000_t202" style="position:absolute;margin-left:522pt;margin-top:29.05pt;width:90pt;height:13.8pt;z-index:251660288;mso-width-percent:1000;mso-position-horizontal-relative:page;mso-position-vertical-relative:page;mso-width-percent:1000;mso-width-relative:right-margin-area;v-text-anchor:middle" o:allowincell="f" fillcolor="#4f81bd" stroked="f">
          <v:textbox style="mso-fit-shape-to-text:t" inset=",0,,0">
            <w:txbxContent>
              <w:p w:rsidR="00067584" w:rsidRPr="00EF235A" w:rsidRDefault="00067584">
                <w:pPr>
                  <w:rPr>
                    <w:color w:val="FFFFFF"/>
                  </w:rPr>
                </w:pPr>
                <w:fldSimple w:instr=" PAGE   \* MERGEFORMAT ">
                  <w:r w:rsidR="003839D3" w:rsidRPr="003839D3">
                    <w:rPr>
                      <w:noProof/>
                      <w:color w:val="FFFFFF"/>
                    </w:rPr>
                    <w:t>2</w:t>
                  </w:r>
                </w:fldSimple>
              </w:p>
            </w:txbxContent>
          </v:textbox>
          <w10:wrap anchorx="page"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25593"/>
    <w:multiLevelType w:val="hybridMultilevel"/>
    <w:tmpl w:val="79D66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94B6B"/>
    <w:multiLevelType w:val="hybridMultilevel"/>
    <w:tmpl w:val="341ED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EE20A9"/>
    <w:multiLevelType w:val="hybridMultilevel"/>
    <w:tmpl w:val="50928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4D7819"/>
    <w:multiLevelType w:val="hybridMultilevel"/>
    <w:tmpl w:val="4BFEE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E413F6"/>
    <w:multiLevelType w:val="hybridMultilevel"/>
    <w:tmpl w:val="D9985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B1021"/>
    <w:multiLevelType w:val="hybridMultilevel"/>
    <w:tmpl w:val="093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886BE3"/>
    <w:multiLevelType w:val="hybridMultilevel"/>
    <w:tmpl w:val="65528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0A6A13"/>
    <w:multiLevelType w:val="hybridMultilevel"/>
    <w:tmpl w:val="65EA3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1A27EF"/>
    <w:multiLevelType w:val="hybridMultilevel"/>
    <w:tmpl w:val="7EBA0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2069CF"/>
    <w:multiLevelType w:val="hybridMultilevel"/>
    <w:tmpl w:val="EF6CB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B85E2A"/>
    <w:multiLevelType w:val="hybridMultilevel"/>
    <w:tmpl w:val="82EE4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DC3A45"/>
    <w:multiLevelType w:val="hybridMultilevel"/>
    <w:tmpl w:val="41B89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1E70CA"/>
    <w:multiLevelType w:val="hybridMultilevel"/>
    <w:tmpl w:val="2F44968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EB602A2"/>
    <w:multiLevelType w:val="hybridMultilevel"/>
    <w:tmpl w:val="615C6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2F3219"/>
    <w:multiLevelType w:val="hybridMultilevel"/>
    <w:tmpl w:val="40648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453CC6"/>
    <w:multiLevelType w:val="hybridMultilevel"/>
    <w:tmpl w:val="F2DA4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9B72553"/>
    <w:multiLevelType w:val="hybridMultilevel"/>
    <w:tmpl w:val="45E83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B55A90"/>
    <w:multiLevelType w:val="hybridMultilevel"/>
    <w:tmpl w:val="110A1D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CDA5F69"/>
    <w:multiLevelType w:val="hybridMultilevel"/>
    <w:tmpl w:val="4BD80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A50C98"/>
    <w:multiLevelType w:val="hybridMultilevel"/>
    <w:tmpl w:val="C7A81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02046F"/>
    <w:multiLevelType w:val="hybridMultilevel"/>
    <w:tmpl w:val="A9A6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1A530A"/>
    <w:multiLevelType w:val="hybridMultilevel"/>
    <w:tmpl w:val="C3FAD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15"/>
  </w:num>
  <w:num w:numId="4">
    <w:abstractNumId w:val="7"/>
  </w:num>
  <w:num w:numId="5">
    <w:abstractNumId w:val="18"/>
  </w:num>
  <w:num w:numId="6">
    <w:abstractNumId w:val="21"/>
  </w:num>
  <w:num w:numId="7">
    <w:abstractNumId w:val="20"/>
  </w:num>
  <w:num w:numId="8">
    <w:abstractNumId w:val="1"/>
  </w:num>
  <w:num w:numId="9">
    <w:abstractNumId w:val="3"/>
  </w:num>
  <w:num w:numId="10">
    <w:abstractNumId w:val="8"/>
  </w:num>
  <w:num w:numId="11">
    <w:abstractNumId w:val="6"/>
  </w:num>
  <w:num w:numId="12">
    <w:abstractNumId w:val="11"/>
  </w:num>
  <w:num w:numId="13">
    <w:abstractNumId w:val="4"/>
  </w:num>
  <w:num w:numId="14">
    <w:abstractNumId w:val="13"/>
  </w:num>
  <w:num w:numId="15">
    <w:abstractNumId w:val="19"/>
  </w:num>
  <w:num w:numId="16">
    <w:abstractNumId w:val="5"/>
  </w:num>
  <w:num w:numId="17">
    <w:abstractNumId w:val="14"/>
  </w:num>
  <w:num w:numId="18">
    <w:abstractNumId w:val="16"/>
  </w:num>
  <w:num w:numId="19">
    <w:abstractNumId w:val="0"/>
  </w:num>
  <w:num w:numId="20">
    <w:abstractNumId w:val="10"/>
  </w:num>
  <w:num w:numId="21">
    <w:abstractNumId w:val="9"/>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rsids>
    <w:rsidRoot w:val="00C80F63"/>
    <w:rsid w:val="00013D9F"/>
    <w:rsid w:val="000158FB"/>
    <w:rsid w:val="00017A6F"/>
    <w:rsid w:val="00062EE4"/>
    <w:rsid w:val="00067584"/>
    <w:rsid w:val="00083464"/>
    <w:rsid w:val="0009198D"/>
    <w:rsid w:val="000D096A"/>
    <w:rsid w:val="000E53E8"/>
    <w:rsid w:val="0011046D"/>
    <w:rsid w:val="00113AF1"/>
    <w:rsid w:val="00116B92"/>
    <w:rsid w:val="00124A82"/>
    <w:rsid w:val="00125063"/>
    <w:rsid w:val="00175088"/>
    <w:rsid w:val="00181029"/>
    <w:rsid w:val="00185E83"/>
    <w:rsid w:val="00190724"/>
    <w:rsid w:val="001A04E4"/>
    <w:rsid w:val="001A428B"/>
    <w:rsid w:val="001E77E1"/>
    <w:rsid w:val="00207FE9"/>
    <w:rsid w:val="00210C8E"/>
    <w:rsid w:val="00215FDE"/>
    <w:rsid w:val="00233887"/>
    <w:rsid w:val="00244992"/>
    <w:rsid w:val="00284948"/>
    <w:rsid w:val="002859E7"/>
    <w:rsid w:val="002A3366"/>
    <w:rsid w:val="002B74D6"/>
    <w:rsid w:val="002B7DA8"/>
    <w:rsid w:val="002F737A"/>
    <w:rsid w:val="0030372C"/>
    <w:rsid w:val="00336331"/>
    <w:rsid w:val="00347631"/>
    <w:rsid w:val="003529BF"/>
    <w:rsid w:val="003533D3"/>
    <w:rsid w:val="0036715C"/>
    <w:rsid w:val="00372BB5"/>
    <w:rsid w:val="003839D3"/>
    <w:rsid w:val="003874C4"/>
    <w:rsid w:val="003A61A3"/>
    <w:rsid w:val="003D05D3"/>
    <w:rsid w:val="003E4233"/>
    <w:rsid w:val="003F3500"/>
    <w:rsid w:val="004000A0"/>
    <w:rsid w:val="00465AB8"/>
    <w:rsid w:val="004A7F29"/>
    <w:rsid w:val="004B2268"/>
    <w:rsid w:val="004E105E"/>
    <w:rsid w:val="004E4A0B"/>
    <w:rsid w:val="004E734B"/>
    <w:rsid w:val="004F2AC0"/>
    <w:rsid w:val="004F4D26"/>
    <w:rsid w:val="00502B88"/>
    <w:rsid w:val="0051161D"/>
    <w:rsid w:val="00512F47"/>
    <w:rsid w:val="00524E5F"/>
    <w:rsid w:val="0052634F"/>
    <w:rsid w:val="00556BA6"/>
    <w:rsid w:val="00566B28"/>
    <w:rsid w:val="00597325"/>
    <w:rsid w:val="005B47AD"/>
    <w:rsid w:val="005E3D4D"/>
    <w:rsid w:val="00611F54"/>
    <w:rsid w:val="006266DE"/>
    <w:rsid w:val="00630C9C"/>
    <w:rsid w:val="0064432C"/>
    <w:rsid w:val="00657689"/>
    <w:rsid w:val="00664250"/>
    <w:rsid w:val="00664C3A"/>
    <w:rsid w:val="006907B6"/>
    <w:rsid w:val="006C0D7B"/>
    <w:rsid w:val="006E52B4"/>
    <w:rsid w:val="006F2F47"/>
    <w:rsid w:val="006F7A5E"/>
    <w:rsid w:val="00750A4B"/>
    <w:rsid w:val="007801FC"/>
    <w:rsid w:val="00786C57"/>
    <w:rsid w:val="0079752A"/>
    <w:rsid w:val="007A4B19"/>
    <w:rsid w:val="007B5D84"/>
    <w:rsid w:val="007C44C2"/>
    <w:rsid w:val="007D0489"/>
    <w:rsid w:val="007E2868"/>
    <w:rsid w:val="0085144F"/>
    <w:rsid w:val="0086388D"/>
    <w:rsid w:val="00882F90"/>
    <w:rsid w:val="00886F37"/>
    <w:rsid w:val="008B6039"/>
    <w:rsid w:val="008C4E0B"/>
    <w:rsid w:val="008D0989"/>
    <w:rsid w:val="008E3BB4"/>
    <w:rsid w:val="00914708"/>
    <w:rsid w:val="00925315"/>
    <w:rsid w:val="00957017"/>
    <w:rsid w:val="00962FF5"/>
    <w:rsid w:val="009649CA"/>
    <w:rsid w:val="00973791"/>
    <w:rsid w:val="00975EFC"/>
    <w:rsid w:val="009761BE"/>
    <w:rsid w:val="0098155D"/>
    <w:rsid w:val="009C0278"/>
    <w:rsid w:val="009C5C5A"/>
    <w:rsid w:val="009C6A2B"/>
    <w:rsid w:val="009D3986"/>
    <w:rsid w:val="009E3430"/>
    <w:rsid w:val="009F4AEC"/>
    <w:rsid w:val="00A01314"/>
    <w:rsid w:val="00A23382"/>
    <w:rsid w:val="00A3544F"/>
    <w:rsid w:val="00A36177"/>
    <w:rsid w:val="00A547D9"/>
    <w:rsid w:val="00A63993"/>
    <w:rsid w:val="00A87BE2"/>
    <w:rsid w:val="00AA3529"/>
    <w:rsid w:val="00AB2D6C"/>
    <w:rsid w:val="00AD3F16"/>
    <w:rsid w:val="00AE5425"/>
    <w:rsid w:val="00AF419C"/>
    <w:rsid w:val="00B101CC"/>
    <w:rsid w:val="00B27212"/>
    <w:rsid w:val="00B371E6"/>
    <w:rsid w:val="00B41A7A"/>
    <w:rsid w:val="00B513E2"/>
    <w:rsid w:val="00B542A9"/>
    <w:rsid w:val="00B73FF1"/>
    <w:rsid w:val="00BB487F"/>
    <w:rsid w:val="00BB5056"/>
    <w:rsid w:val="00BC4D97"/>
    <w:rsid w:val="00BD7E12"/>
    <w:rsid w:val="00BE07FE"/>
    <w:rsid w:val="00BE3CFC"/>
    <w:rsid w:val="00C07CAA"/>
    <w:rsid w:val="00C80F63"/>
    <w:rsid w:val="00CA567F"/>
    <w:rsid w:val="00CC12C7"/>
    <w:rsid w:val="00CC4378"/>
    <w:rsid w:val="00D2141A"/>
    <w:rsid w:val="00D22F1B"/>
    <w:rsid w:val="00D40AD8"/>
    <w:rsid w:val="00D4208F"/>
    <w:rsid w:val="00D71EB8"/>
    <w:rsid w:val="00D83069"/>
    <w:rsid w:val="00D86AD7"/>
    <w:rsid w:val="00DB253C"/>
    <w:rsid w:val="00DC0EB2"/>
    <w:rsid w:val="00DD368E"/>
    <w:rsid w:val="00DF1147"/>
    <w:rsid w:val="00E02CDB"/>
    <w:rsid w:val="00E526C4"/>
    <w:rsid w:val="00E66CF8"/>
    <w:rsid w:val="00E735B5"/>
    <w:rsid w:val="00EA56BD"/>
    <w:rsid w:val="00EA7F50"/>
    <w:rsid w:val="00EC40F0"/>
    <w:rsid w:val="00ED49BE"/>
    <w:rsid w:val="00EE2DFD"/>
    <w:rsid w:val="00EE5BC9"/>
    <w:rsid w:val="00EE7883"/>
    <w:rsid w:val="00EF235A"/>
    <w:rsid w:val="00F015EC"/>
    <w:rsid w:val="00F0782A"/>
    <w:rsid w:val="00F1289C"/>
    <w:rsid w:val="00F14684"/>
    <w:rsid w:val="00F3029E"/>
    <w:rsid w:val="00F323EE"/>
    <w:rsid w:val="00F36A9D"/>
    <w:rsid w:val="00F44A90"/>
    <w:rsid w:val="00F60D3B"/>
    <w:rsid w:val="00F776DD"/>
    <w:rsid w:val="00F96FE2"/>
    <w:rsid w:val="00FA302A"/>
    <w:rsid w:val="00FB126E"/>
    <w:rsid w:val="00FB7D61"/>
    <w:rsid w:val="00FC271C"/>
    <w:rsid w:val="00FC6AF6"/>
    <w:rsid w:val="00FD433D"/>
    <w:rsid w:val="00FE7C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4708"/>
    <w:rPr>
      <w:sz w:val="24"/>
      <w:szCs w:val="24"/>
    </w:rPr>
  </w:style>
  <w:style w:type="paragraph" w:styleId="Heading1">
    <w:name w:val="heading 1"/>
    <w:basedOn w:val="Normal"/>
    <w:next w:val="Normal"/>
    <w:link w:val="Heading1Char"/>
    <w:qFormat/>
    <w:rsid w:val="00EF235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F235A"/>
    <w:rPr>
      <w:rFonts w:ascii="Calibri" w:hAnsi="Calibri"/>
      <w:sz w:val="22"/>
      <w:szCs w:val="22"/>
    </w:rPr>
  </w:style>
  <w:style w:type="character" w:customStyle="1" w:styleId="NoSpacingChar">
    <w:name w:val="No Spacing Char"/>
    <w:basedOn w:val="DefaultParagraphFont"/>
    <w:link w:val="NoSpacing"/>
    <w:uiPriority w:val="1"/>
    <w:rsid w:val="00EF235A"/>
    <w:rPr>
      <w:rFonts w:ascii="Calibri" w:hAnsi="Calibri"/>
      <w:sz w:val="22"/>
      <w:szCs w:val="22"/>
      <w:lang w:val="en-US" w:eastAsia="en-US" w:bidi="ar-SA"/>
    </w:rPr>
  </w:style>
  <w:style w:type="paragraph" w:styleId="BalloonText">
    <w:name w:val="Balloon Text"/>
    <w:basedOn w:val="Normal"/>
    <w:link w:val="BalloonTextChar"/>
    <w:rsid w:val="00EF235A"/>
    <w:rPr>
      <w:rFonts w:ascii="Tahoma" w:hAnsi="Tahoma" w:cs="Tahoma"/>
      <w:sz w:val="16"/>
      <w:szCs w:val="16"/>
    </w:rPr>
  </w:style>
  <w:style w:type="character" w:customStyle="1" w:styleId="BalloonTextChar">
    <w:name w:val="Balloon Text Char"/>
    <w:basedOn w:val="DefaultParagraphFont"/>
    <w:link w:val="BalloonText"/>
    <w:rsid w:val="00EF235A"/>
    <w:rPr>
      <w:rFonts w:ascii="Tahoma" w:hAnsi="Tahoma" w:cs="Tahoma"/>
      <w:sz w:val="16"/>
      <w:szCs w:val="16"/>
    </w:rPr>
  </w:style>
  <w:style w:type="paragraph" w:styleId="Header">
    <w:name w:val="header"/>
    <w:basedOn w:val="Normal"/>
    <w:link w:val="HeaderChar"/>
    <w:rsid w:val="00EF235A"/>
    <w:pPr>
      <w:tabs>
        <w:tab w:val="center" w:pos="4680"/>
        <w:tab w:val="right" w:pos="9360"/>
      </w:tabs>
    </w:pPr>
  </w:style>
  <w:style w:type="character" w:customStyle="1" w:styleId="HeaderChar">
    <w:name w:val="Header Char"/>
    <w:basedOn w:val="DefaultParagraphFont"/>
    <w:link w:val="Header"/>
    <w:rsid w:val="00EF235A"/>
    <w:rPr>
      <w:sz w:val="24"/>
      <w:szCs w:val="24"/>
    </w:rPr>
  </w:style>
  <w:style w:type="paragraph" w:styleId="Footer">
    <w:name w:val="footer"/>
    <w:basedOn w:val="Normal"/>
    <w:link w:val="FooterChar"/>
    <w:rsid w:val="00EF235A"/>
    <w:pPr>
      <w:tabs>
        <w:tab w:val="center" w:pos="4680"/>
        <w:tab w:val="right" w:pos="9360"/>
      </w:tabs>
    </w:pPr>
  </w:style>
  <w:style w:type="character" w:customStyle="1" w:styleId="FooterChar">
    <w:name w:val="Footer Char"/>
    <w:basedOn w:val="DefaultParagraphFont"/>
    <w:link w:val="Footer"/>
    <w:rsid w:val="00EF235A"/>
    <w:rPr>
      <w:sz w:val="24"/>
      <w:szCs w:val="24"/>
    </w:rPr>
  </w:style>
  <w:style w:type="character" w:customStyle="1" w:styleId="Heading1Char">
    <w:name w:val="Heading 1 Char"/>
    <w:basedOn w:val="DefaultParagraphFont"/>
    <w:link w:val="Heading1"/>
    <w:rsid w:val="00EF235A"/>
    <w:rPr>
      <w:rFonts w:ascii="Cambria" w:eastAsia="Times New Roman" w:hAnsi="Cambria" w:cs="Times New Roman"/>
      <w:b/>
      <w:bCs/>
      <w:kern w:val="32"/>
      <w:sz w:val="32"/>
      <w:szCs w:val="32"/>
    </w:rPr>
  </w:style>
  <w:style w:type="paragraph" w:styleId="ListParagraph">
    <w:name w:val="List Paragraph"/>
    <w:basedOn w:val="Normal"/>
    <w:uiPriority w:val="34"/>
    <w:qFormat/>
    <w:rsid w:val="00AB2D6C"/>
    <w:pPr>
      <w:ind w:left="720"/>
      <w:contextualSpacing/>
    </w:pPr>
  </w:style>
  <w:style w:type="paragraph" w:styleId="TOCHeading">
    <w:name w:val="TOC Heading"/>
    <w:basedOn w:val="Heading1"/>
    <w:next w:val="Normal"/>
    <w:uiPriority w:val="39"/>
    <w:semiHidden/>
    <w:unhideWhenUsed/>
    <w:qFormat/>
    <w:rsid w:val="00CC437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rsid w:val="00CC4378"/>
    <w:pPr>
      <w:spacing w:after="100"/>
    </w:pPr>
  </w:style>
  <w:style w:type="character" w:styleId="Hyperlink">
    <w:name w:val="Hyperlink"/>
    <w:basedOn w:val="DefaultParagraphFont"/>
    <w:uiPriority w:val="99"/>
    <w:unhideWhenUsed/>
    <w:rsid w:val="00CC437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60736057">
      <w:bodyDiv w:val="1"/>
      <w:marLeft w:val="0"/>
      <w:marRight w:val="0"/>
      <w:marTop w:val="0"/>
      <w:marBottom w:val="0"/>
      <w:divBdr>
        <w:top w:val="none" w:sz="0" w:space="0" w:color="auto"/>
        <w:left w:val="none" w:sz="0" w:space="0" w:color="auto"/>
        <w:bottom w:val="none" w:sz="0" w:space="0" w:color="auto"/>
        <w:right w:val="none" w:sz="0" w:space="0" w:color="auto"/>
      </w:divBdr>
    </w:div>
    <w:div w:id="987826759">
      <w:bodyDiv w:val="1"/>
      <w:marLeft w:val="0"/>
      <w:marRight w:val="0"/>
      <w:marTop w:val="0"/>
      <w:marBottom w:val="0"/>
      <w:divBdr>
        <w:top w:val="none" w:sz="0" w:space="0" w:color="auto"/>
        <w:left w:val="none" w:sz="0" w:space="0" w:color="auto"/>
        <w:bottom w:val="none" w:sz="0" w:space="0" w:color="auto"/>
        <w:right w:val="none" w:sz="0" w:space="0" w:color="auto"/>
      </w:divBdr>
    </w:div>
    <w:div w:id="1166555397">
      <w:bodyDiv w:val="1"/>
      <w:marLeft w:val="0"/>
      <w:marRight w:val="0"/>
      <w:marTop w:val="0"/>
      <w:marBottom w:val="0"/>
      <w:divBdr>
        <w:top w:val="none" w:sz="0" w:space="0" w:color="auto"/>
        <w:left w:val="none" w:sz="0" w:space="0" w:color="auto"/>
        <w:bottom w:val="none" w:sz="0" w:space="0" w:color="auto"/>
        <w:right w:val="none" w:sz="0" w:space="0" w:color="auto"/>
      </w:divBdr>
    </w:div>
    <w:div w:id="1407721509">
      <w:bodyDiv w:val="1"/>
      <w:marLeft w:val="0"/>
      <w:marRight w:val="0"/>
      <w:marTop w:val="0"/>
      <w:marBottom w:val="0"/>
      <w:divBdr>
        <w:top w:val="none" w:sz="0" w:space="0" w:color="auto"/>
        <w:left w:val="none" w:sz="0" w:space="0" w:color="auto"/>
        <w:bottom w:val="none" w:sz="0" w:space="0" w:color="auto"/>
        <w:right w:val="none" w:sz="0" w:space="0" w:color="auto"/>
      </w:divBdr>
    </w:div>
    <w:div w:id="1637763012">
      <w:bodyDiv w:val="1"/>
      <w:marLeft w:val="0"/>
      <w:marRight w:val="0"/>
      <w:marTop w:val="0"/>
      <w:marBottom w:val="0"/>
      <w:divBdr>
        <w:top w:val="none" w:sz="0" w:space="0" w:color="auto"/>
        <w:left w:val="none" w:sz="0" w:space="0" w:color="auto"/>
        <w:bottom w:val="none" w:sz="0" w:space="0" w:color="auto"/>
        <w:right w:val="none" w:sz="0" w:space="0" w:color="auto"/>
      </w:divBdr>
    </w:div>
    <w:div w:id="195200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CF66F8683664EBC30A26B5DBFADD3" ma:contentTypeVersion="4" ma:contentTypeDescription="Create a new document." ma:contentTypeScope="" ma:versionID="c7097fc2891ede284ce2fd91d500eeb9">
  <xsd:schema xmlns:xsd="http://www.w3.org/2001/XMLSchema" xmlns:xs="http://www.w3.org/2001/XMLSchema" xmlns:p="http://schemas.microsoft.com/office/2006/metadata/properties" xmlns:ns2="a47e549a-171b-4300-96e2-e3fe1b4e2ae0" xmlns:ns3="62403354-edc9-4047-bdd7-163a08f6bb95" targetNamespace="http://schemas.microsoft.com/office/2006/metadata/properties" ma:root="true" ma:fieldsID="b5ec64bf9832b34fd9f535a89207fee2" ns2:_="" ns3:_="">
    <xsd:import namespace="a47e549a-171b-4300-96e2-e3fe1b4e2ae0"/>
    <xsd:import namespace="62403354-edc9-4047-bdd7-163a08f6bb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e549a-171b-4300-96e2-e3fe1b4e2ae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403354-edc9-4047-bdd7-163a08f6bb9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527799-3931-40A8-A055-A93205991124}"/>
</file>

<file path=customXml/itemProps2.xml><?xml version="1.0" encoding="utf-8"?>
<ds:datastoreItem xmlns:ds="http://schemas.openxmlformats.org/officeDocument/2006/customXml" ds:itemID="{4BF98D80-1E10-4CF5-9EE5-E0877AD2FAF2}"/>
</file>

<file path=customXml/itemProps3.xml><?xml version="1.0" encoding="utf-8"?>
<ds:datastoreItem xmlns:ds="http://schemas.openxmlformats.org/officeDocument/2006/customXml" ds:itemID="{A95A94A0-47CC-4A86-AE4E-E1C4B52E9B42}"/>
</file>

<file path=customXml/itemProps4.xml><?xml version="1.0" encoding="utf-8"?>
<ds:datastoreItem xmlns:ds="http://schemas.openxmlformats.org/officeDocument/2006/customXml" ds:itemID="{1AE92AEC-299F-4F58-9839-6D99F17F4E25}"/>
</file>

<file path=docProps/app.xml><?xml version="1.0" encoding="utf-8"?>
<Properties xmlns="http://schemas.openxmlformats.org/officeDocument/2006/extended-properties" xmlns:vt="http://schemas.openxmlformats.org/officeDocument/2006/docPropsVTypes">
  <Template>Normal.dotm</Template>
  <TotalTime>98</TotalTime>
  <Pages>1</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WinMan Accounting</vt:lpstr>
    </vt:vector>
  </TitlesOfParts>
  <Company>TTW INC</Company>
  <LinksUpToDate>false</LinksUpToDate>
  <CharactersWithSpaces>4975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WinMan Accounting</dc:title>
  <dc:subject>WinMan 7.0</dc:subject>
  <dc:creator>TTW</dc:creator>
  <cp:keywords/>
  <dc:description/>
  <cp:lastModifiedBy>Matthew DePiero</cp:lastModifiedBy>
  <cp:revision>7</cp:revision>
  <cp:lastPrinted>2008-10-27T20:02:00Z</cp:lastPrinted>
  <dcterms:created xsi:type="dcterms:W3CDTF">2008-10-27T18:25:00Z</dcterms:created>
  <dcterms:modified xsi:type="dcterms:W3CDTF">2008-10-27T20:03:00Z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0x0101006D0CF66F8683664EBC30A26B5DBFADD3</vt:lpwstr>
  </property>
</Properties>
</file>